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60" w:rsidRPr="00A91160" w:rsidRDefault="00A91160" w:rsidP="00A91160">
      <w:pPr>
        <w:pStyle w:val="normal"/>
        <w:jc w:val="center"/>
        <w:rPr>
          <w:b/>
          <w:bCs/>
          <w:sz w:val="28"/>
          <w:szCs w:val="28"/>
        </w:rPr>
      </w:pPr>
      <w:r w:rsidRPr="00A91160">
        <w:rPr>
          <w:b/>
          <w:bCs/>
          <w:sz w:val="28"/>
          <w:szCs w:val="28"/>
        </w:rPr>
        <w:t>ГИПОТЕЗА О ВОЗМОЖНОСТИ ОСУЩЕСТВЛЕНИЯ ИСКУССТВЕННОГО ДЕЛЕНИЯ ЯДЕР АТОМОВ ИНЕРТНЫХ ГАЗОВ</w:t>
      </w:r>
    </w:p>
    <w:p w:rsidR="00644DF5" w:rsidRDefault="00644DF5">
      <w:pPr>
        <w:pStyle w:val="normal"/>
        <w:jc w:val="center"/>
        <w:rPr>
          <w:b/>
          <w:sz w:val="28"/>
          <w:szCs w:val="28"/>
        </w:rPr>
      </w:pPr>
    </w:p>
    <w:p w:rsidR="00644DF5" w:rsidRDefault="00644DF5">
      <w:pPr>
        <w:pStyle w:val="normal"/>
        <w:jc w:val="center"/>
        <w:rPr>
          <w:sz w:val="28"/>
          <w:szCs w:val="28"/>
        </w:rPr>
      </w:pPr>
    </w:p>
    <w:p w:rsidR="00644DF5" w:rsidRDefault="00644DF5">
      <w:pPr>
        <w:pStyle w:val="normal"/>
        <w:jc w:val="center"/>
        <w:rPr>
          <w:sz w:val="28"/>
          <w:szCs w:val="28"/>
        </w:rPr>
      </w:pPr>
    </w:p>
    <w:p w:rsidR="00644DF5" w:rsidRDefault="003A3AA1">
      <w:pPr>
        <w:pStyle w:val="norma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734050" cy="2171700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734050" cy="1638300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644DF5">
      <w:pPr>
        <w:pStyle w:val="normal"/>
        <w:jc w:val="center"/>
        <w:rPr>
          <w:sz w:val="28"/>
          <w:szCs w:val="28"/>
        </w:rPr>
      </w:pPr>
    </w:p>
    <w:p w:rsidR="00644DF5" w:rsidRDefault="003A3AA1"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Преимущества и недостатки</w:t>
      </w:r>
    </w:p>
    <w:p w:rsidR="00644DF5" w:rsidRDefault="003A3AA1">
      <w:pPr>
        <w:pStyle w:val="norma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9050" distB="19050" distL="19050" distR="19050">
            <wp:extent cx="781300" cy="636175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 t="9484" r="46972" b="24972"/>
                    <a:stretch>
                      <a:fillRect/>
                    </a:stretch>
                  </pic:blipFill>
                  <pic:spPr>
                    <a:xfrm>
                      <a:off x="0" y="0"/>
                      <a:ext cx="781300" cy="63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Средняя-высокая мощность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Низкий размер, стоимость и время строительства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Низкое энергопотребление для запуска реакции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Нет радиоактивности во время работы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Нет радиоактивности после аварии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Нет взрыва при разрушении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Низкая температура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Быстрое преобразование элементов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Возможность получить различные элементы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Широкое и дешевое топливо на планете</w:t>
      </w:r>
    </w:p>
    <w:p w:rsidR="00644DF5" w:rsidRDefault="003A3AA1">
      <w:pPr>
        <w:pStyle w:val="normal"/>
        <w:widowControl w:val="0"/>
        <w:numPr>
          <w:ilvl w:val="0"/>
          <w:numId w:val="4"/>
        </w:numPr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74E13"/>
          <w:sz w:val="24"/>
          <w:szCs w:val="24"/>
          <w:highlight w:val="white"/>
        </w:rPr>
        <w:t>Возможность получения энергии путем преобразования магнитной волны от реакции в электричество без потерь тепла</w:t>
      </w:r>
    </w:p>
    <w:p w:rsidR="00644DF5" w:rsidRDefault="003A3AA1">
      <w:pPr>
        <w:pStyle w:val="normal"/>
        <w:widowControl w:val="0"/>
        <w:jc w:val="center"/>
        <w:rPr>
          <w:rFonts w:ascii="Roboto" w:eastAsia="Roboto" w:hAnsi="Roboto" w:cs="Roboto"/>
          <w:color w:val="274E13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74E13"/>
          <w:sz w:val="24"/>
          <w:szCs w:val="24"/>
          <w:highlight w:val="white"/>
        </w:rPr>
        <w:lastRenderedPageBreak/>
        <w:drawing>
          <wp:inline distT="19050" distB="19050" distL="19050" distR="19050">
            <wp:extent cx="704376" cy="63615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 l="52191" t="9483" b="24977"/>
                    <a:stretch>
                      <a:fillRect/>
                    </a:stretch>
                  </pic:blipFill>
                  <pic:spPr>
                    <a:xfrm>
                      <a:off x="0" y="0"/>
                      <a:ext cx="704376" cy="63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numPr>
          <w:ilvl w:val="0"/>
          <w:numId w:val="1"/>
        </w:numPr>
        <w:rPr>
          <w:rFonts w:ascii="Roboto" w:eastAsia="Roboto" w:hAnsi="Roboto" w:cs="Roboto"/>
          <w:color w:val="CC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CC0000"/>
          <w:sz w:val="24"/>
          <w:szCs w:val="24"/>
          <w:highlight w:val="white"/>
        </w:rPr>
        <w:t>Импульсный режим преобразования элементов</w:t>
      </w:r>
    </w:p>
    <w:p w:rsidR="00644DF5" w:rsidRDefault="003A3AA1">
      <w:pPr>
        <w:pStyle w:val="normal"/>
        <w:widowControl w:val="0"/>
        <w:numPr>
          <w:ilvl w:val="0"/>
          <w:numId w:val="1"/>
        </w:numPr>
        <w:rPr>
          <w:rFonts w:ascii="Roboto" w:eastAsia="Roboto" w:hAnsi="Roboto" w:cs="Roboto"/>
          <w:color w:val="CC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CC0000"/>
          <w:sz w:val="24"/>
          <w:szCs w:val="24"/>
          <w:highlight w:val="white"/>
        </w:rPr>
        <w:t>Режим выработки электроэнергии не полностью изучен</w:t>
      </w:r>
    </w:p>
    <w:p w:rsidR="00644DF5" w:rsidRDefault="003A3AA1">
      <w:pPr>
        <w:pStyle w:val="normal"/>
        <w:widowControl w:val="0"/>
        <w:numPr>
          <w:ilvl w:val="0"/>
          <w:numId w:val="1"/>
        </w:numPr>
        <w:rPr>
          <w:rFonts w:ascii="Roboto" w:eastAsia="Roboto" w:hAnsi="Roboto" w:cs="Roboto"/>
          <w:color w:val="CC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CC0000"/>
          <w:sz w:val="24"/>
          <w:szCs w:val="24"/>
          <w:highlight w:val="white"/>
        </w:rPr>
        <w:t>В режиме преобразования элементов 75% аргона превращается в нейтрино и теряется</w:t>
      </w:r>
    </w:p>
    <w:p w:rsidR="00644DF5" w:rsidRDefault="00644DF5">
      <w:pPr>
        <w:pStyle w:val="normal"/>
        <w:widowControl w:val="0"/>
        <w:rPr>
          <w:rFonts w:ascii="Roboto" w:eastAsia="Roboto" w:hAnsi="Roboto" w:cs="Roboto"/>
          <w:color w:val="CC0000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spacing w:line="240" w:lineRule="auto"/>
        <w:jc w:val="center"/>
        <w:rPr>
          <w:b/>
          <w:color w:val="1155CC"/>
          <w:sz w:val="24"/>
          <w:szCs w:val="24"/>
        </w:rPr>
      </w:pPr>
      <w:r>
        <w:rPr>
          <w:b/>
          <w:color w:val="1155CC"/>
          <w:sz w:val="24"/>
          <w:szCs w:val="24"/>
        </w:rPr>
        <w:t>Технология</w:t>
      </w:r>
    </w:p>
    <w:p w:rsidR="00644DF5" w:rsidRDefault="00644DF5">
      <w:pPr>
        <w:pStyle w:val="normal"/>
        <w:widowControl w:val="0"/>
        <w:rPr>
          <w:rFonts w:ascii="Roboto" w:eastAsia="Roboto" w:hAnsi="Roboto" w:cs="Roboto"/>
          <w:color w:val="CC0000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jc w:val="both"/>
        <w:rPr>
          <w:rFonts w:ascii="Roboto" w:eastAsia="Roboto" w:hAnsi="Roboto" w:cs="Roboto"/>
          <w:color w:val="FF99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FF9900"/>
          <w:sz w:val="24"/>
          <w:szCs w:val="24"/>
          <w:highlight w:val="white"/>
        </w:rPr>
        <w:t>Разделение аргона или других газов на протоны и нейтроны с помощью эффекта электрического ядерного резонанса (ЭЯР), который мы подтвердили. Затем мы объединяем их в нужные газы.</w:t>
      </w:r>
    </w:p>
    <w:p w:rsidR="00644DF5" w:rsidRDefault="003A3AA1">
      <w:pPr>
        <w:pStyle w:val="normal"/>
        <w:widowControl w:val="0"/>
        <w:jc w:val="center"/>
        <w:rPr>
          <w:rFonts w:ascii="Roboto" w:eastAsia="Roboto" w:hAnsi="Roboto" w:cs="Roboto"/>
          <w:color w:val="FF9900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FF9900"/>
          <w:sz w:val="24"/>
          <w:szCs w:val="24"/>
          <w:highlight w:val="white"/>
        </w:rPr>
        <w:drawing>
          <wp:inline distT="19050" distB="19050" distL="19050" distR="19050">
            <wp:extent cx="1865442" cy="10664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442" cy="106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FF9900"/>
          <w:sz w:val="24"/>
          <w:szCs w:val="24"/>
          <w:highlight w:val="white"/>
        </w:rPr>
        <w:drawing>
          <wp:inline distT="19050" distB="19050" distL="19050" distR="19050">
            <wp:extent cx="1591451" cy="553025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 cstate="print"/>
                    <a:srcRect t="18386" r="42663" b="2255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1451" cy="55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jc w:val="both"/>
        <w:rPr>
          <w:rFonts w:ascii="Roboto" w:eastAsia="Roboto" w:hAnsi="Roboto" w:cs="Roboto"/>
          <w:color w:val="38761D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8761D"/>
          <w:sz w:val="24"/>
          <w:szCs w:val="24"/>
          <w:highlight w:val="white"/>
        </w:rPr>
        <w:t>Можно использовать режим выделения энергии синтеза в виде магнитного импульса.</w:t>
      </w:r>
    </w:p>
    <w:p w:rsidR="00644DF5" w:rsidRDefault="00644DF5">
      <w:pPr>
        <w:pStyle w:val="normal"/>
        <w:widowControl w:val="0"/>
        <w:jc w:val="both"/>
        <w:rPr>
          <w:rFonts w:ascii="Roboto" w:eastAsia="Roboto" w:hAnsi="Roboto" w:cs="Roboto"/>
          <w:color w:val="38761D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spacing w:line="240" w:lineRule="auto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Подтверждения эффекта электроядерного резонанса</w:t>
      </w:r>
    </w:p>
    <w:p w:rsidR="00644DF5" w:rsidRDefault="00692388">
      <w:pPr>
        <w:pStyle w:val="normal"/>
        <w:widowControl w:val="0"/>
        <w:spacing w:line="240" w:lineRule="auto"/>
        <w:rPr>
          <w:color w:val="1155CC"/>
        </w:rPr>
      </w:pPr>
      <w:hyperlink r:id="rId12">
        <w:r w:rsidR="003A3AA1">
          <w:rPr>
            <w:color w:val="1155CC"/>
            <w:u w:val="single"/>
          </w:rPr>
          <w:t>https://russian.rt.com/science/article/727443-otkrytie-yadernogo-elektricheskogo-rezonansa</w:t>
        </w:r>
      </w:hyperlink>
      <w:r w:rsidR="003A3AA1">
        <w:rPr>
          <w:color w:val="1155CC"/>
        </w:rPr>
        <w:t xml:space="preserve"> </w:t>
      </w:r>
    </w:p>
    <w:p w:rsidR="00644DF5" w:rsidRDefault="00644DF5">
      <w:pPr>
        <w:pStyle w:val="normal"/>
        <w:widowControl w:val="0"/>
        <w:rPr>
          <w:rFonts w:ascii="Roboto" w:eastAsia="Roboto" w:hAnsi="Roboto" w:cs="Roboto"/>
          <w:color w:val="CC0000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spacing w:line="240" w:lineRule="auto"/>
        <w:jc w:val="center"/>
        <w:rPr>
          <w:b/>
          <w:color w:val="1155CC"/>
          <w:sz w:val="24"/>
          <w:szCs w:val="24"/>
        </w:rPr>
      </w:pPr>
      <w:r>
        <w:rPr>
          <w:b/>
          <w:color w:val="1155CC"/>
          <w:sz w:val="24"/>
          <w:szCs w:val="24"/>
        </w:rPr>
        <w:t>Стадия</w:t>
      </w:r>
    </w:p>
    <w:p w:rsidR="00644DF5" w:rsidRDefault="00644DF5">
      <w:pPr>
        <w:pStyle w:val="normal"/>
        <w:widowControl w:val="0"/>
        <w:spacing w:line="240" w:lineRule="auto"/>
        <w:jc w:val="center"/>
        <w:rPr>
          <w:b/>
          <w:color w:val="1155CC"/>
          <w:sz w:val="36"/>
          <w:szCs w:val="36"/>
        </w:rPr>
      </w:pPr>
    </w:p>
    <w:p w:rsidR="00644DF5" w:rsidRDefault="003A3AA1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Получена спектрограмма с атомными массами 1, 2, 3 и 12 без радиоактивности после эксперимента с полным исчезновением аргона на одноразовом прототипе</w:t>
      </w:r>
    </w:p>
    <w:p w:rsidR="00644DF5" w:rsidRDefault="00644DF5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jc w:val="center"/>
        <w:rPr>
          <w:rFonts w:ascii="Roboto" w:eastAsia="Roboto" w:hAnsi="Roboto" w:cs="Roboto"/>
          <w:b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3C78D8"/>
          <w:sz w:val="24"/>
          <w:szCs w:val="24"/>
          <w:highlight w:val="white"/>
        </w:rPr>
        <w:t>Применения</w:t>
      </w:r>
    </w:p>
    <w:p w:rsidR="00644DF5" w:rsidRDefault="00644DF5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22733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644DF5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</w:p>
    <w:p w:rsidR="00644DF5" w:rsidRDefault="00644DF5">
      <w:pPr>
        <w:pStyle w:val="normal"/>
        <w:widowControl w:val="0"/>
        <w:spacing w:line="240" w:lineRule="auto"/>
        <w:jc w:val="center"/>
        <w:rPr>
          <w:b/>
          <w:color w:val="CC0000"/>
          <w:sz w:val="24"/>
          <w:szCs w:val="24"/>
        </w:rPr>
      </w:pPr>
    </w:p>
    <w:p w:rsidR="00644DF5" w:rsidRDefault="003A3AA1"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для патента</w:t>
      </w:r>
    </w:p>
    <w:p w:rsidR="00644DF5" w:rsidRDefault="00644DF5">
      <w:pPr>
        <w:pStyle w:val="normal"/>
        <w:jc w:val="center"/>
      </w:pPr>
    </w:p>
    <w:p w:rsidR="00644DF5" w:rsidRDefault="003A3AA1">
      <w:pPr>
        <w:pStyle w:val="normal"/>
        <w:jc w:val="both"/>
      </w:pPr>
      <w:r>
        <w:rPr>
          <w:noProof/>
          <w:color w:val="212529"/>
          <w:sz w:val="24"/>
          <w:szCs w:val="24"/>
          <w:highlight w:val="white"/>
        </w:rPr>
        <w:drawing>
          <wp:inline distT="114300" distB="114300" distL="114300" distR="114300">
            <wp:extent cx="5734050" cy="18542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2"/>
        <w:keepNext w:val="0"/>
        <w:keepLines w:val="0"/>
        <w:shd w:val="clear" w:color="auto" w:fill="FFFFFF"/>
        <w:spacing w:before="260" w:after="220" w:line="288" w:lineRule="auto"/>
        <w:rPr>
          <w:color w:val="32404D"/>
          <w:sz w:val="24"/>
          <w:szCs w:val="24"/>
          <w:highlight w:val="white"/>
        </w:rPr>
      </w:pPr>
      <w:bookmarkStart w:id="0" w:name="_ya38iynp5kkp" w:colFirst="0" w:colLast="0"/>
      <w:bookmarkEnd w:id="0"/>
      <w:r>
        <w:rPr>
          <w:b/>
          <w:color w:val="32404D"/>
          <w:sz w:val="24"/>
          <w:szCs w:val="24"/>
          <w:highlight w:val="white"/>
        </w:rPr>
        <w:t>Наименование изобретения</w:t>
      </w:r>
    </w:p>
    <w:p w:rsidR="00644DF5" w:rsidRDefault="003A3AA1">
      <w:pPr>
        <w:pStyle w:val="normal"/>
        <w:jc w:val="both"/>
        <w:rPr>
          <w:color w:val="32404D"/>
          <w:sz w:val="24"/>
          <w:szCs w:val="24"/>
          <w:highlight w:val="white"/>
        </w:rPr>
      </w:pPr>
      <w:r>
        <w:rPr>
          <w:color w:val="32404D"/>
          <w:sz w:val="24"/>
          <w:szCs w:val="24"/>
          <w:highlight w:val="white"/>
        </w:rPr>
        <w:t>Способ деления ядер газов с помощью электрических импульсов для получения новых веществ и энергии.</w:t>
      </w:r>
    </w:p>
    <w:p w:rsidR="00644DF5" w:rsidRDefault="003A3AA1">
      <w:pPr>
        <w:pStyle w:val="2"/>
        <w:keepNext w:val="0"/>
        <w:keepLines w:val="0"/>
        <w:shd w:val="clear" w:color="auto" w:fill="FFFFFF"/>
        <w:spacing w:before="260" w:after="220" w:line="288" w:lineRule="auto"/>
        <w:rPr>
          <w:b/>
          <w:color w:val="32404D"/>
          <w:sz w:val="24"/>
          <w:szCs w:val="24"/>
          <w:highlight w:val="white"/>
        </w:rPr>
      </w:pPr>
      <w:bookmarkStart w:id="1" w:name="_vfpes5po3652" w:colFirst="0" w:colLast="0"/>
      <w:bookmarkEnd w:id="1"/>
      <w:r>
        <w:rPr>
          <w:b/>
          <w:color w:val="32404D"/>
          <w:sz w:val="24"/>
          <w:szCs w:val="24"/>
          <w:highlight w:val="white"/>
        </w:rPr>
        <w:t>Область техники</w:t>
      </w:r>
    </w:p>
    <w:p w:rsidR="00644DF5" w:rsidRDefault="003A3AA1">
      <w:pPr>
        <w:pStyle w:val="normal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Изобретение относится к области ядерной физики, в частности к физике процессов деления ядер и получения энергии в ядерном реакторе. Задача, которая решается изобретением, заключается в снижении габаритов реактора, мощности и температуры для запуска процессов, повышения безопасности реактора при эксплуатации и при возможном разрушении, устранения радиации в процессе работы и радиоактивных отходов, снижении вреда для экологии.</w:t>
      </w:r>
    </w:p>
    <w:p w:rsidR="00644DF5" w:rsidRDefault="003A3AA1">
      <w:pPr>
        <w:pStyle w:val="2"/>
        <w:keepNext w:val="0"/>
        <w:keepLines w:val="0"/>
        <w:shd w:val="clear" w:color="auto" w:fill="FFFFFF"/>
        <w:spacing w:before="260" w:after="220" w:line="288" w:lineRule="auto"/>
        <w:jc w:val="both"/>
        <w:rPr>
          <w:b/>
          <w:color w:val="32404D"/>
          <w:sz w:val="24"/>
          <w:szCs w:val="24"/>
          <w:highlight w:val="white"/>
        </w:rPr>
      </w:pPr>
      <w:bookmarkStart w:id="2" w:name="_mn70zhitcwqo" w:colFirst="0" w:colLast="0"/>
      <w:bookmarkEnd w:id="2"/>
      <w:r>
        <w:rPr>
          <w:b/>
          <w:color w:val="32404D"/>
          <w:sz w:val="24"/>
          <w:szCs w:val="24"/>
          <w:highlight w:val="white"/>
        </w:rPr>
        <w:t>Уровень техники</w:t>
      </w:r>
    </w:p>
    <w:p w:rsidR="00644DF5" w:rsidRDefault="003A3AA1">
      <w:pPr>
        <w:pStyle w:val="normal"/>
        <w:jc w:val="both"/>
        <w:rPr>
          <w:color w:val="32404D"/>
          <w:sz w:val="24"/>
          <w:szCs w:val="24"/>
          <w:highlight w:val="white"/>
        </w:rPr>
      </w:pPr>
      <w:r>
        <w:rPr>
          <w:color w:val="32404D"/>
          <w:sz w:val="24"/>
          <w:szCs w:val="24"/>
          <w:highlight w:val="white"/>
        </w:rPr>
        <w:t>Известны способы деления ядер с помощью реакторов высокоэнергетичных, быстрых и тепловых нейтронов, а также под действием сверхкоротких высокомощных лазерных импульсов.</w:t>
      </w:r>
    </w:p>
    <w:p w:rsidR="00644DF5" w:rsidRDefault="003A3AA1">
      <w:pPr>
        <w:pStyle w:val="normal"/>
        <w:jc w:val="both"/>
        <w:rPr>
          <w:color w:val="32404D"/>
          <w:sz w:val="24"/>
          <w:szCs w:val="24"/>
          <w:highlight w:val="white"/>
        </w:rPr>
      </w:pPr>
      <w:r>
        <w:rPr>
          <w:color w:val="32404D"/>
          <w:sz w:val="24"/>
          <w:szCs w:val="24"/>
          <w:highlight w:val="white"/>
        </w:rPr>
        <w:t>В большинстве современных реакторов деления используются высокие температуры и они опасны для людей, имеют большие размеры, стоимость и время постройки.</w:t>
      </w:r>
    </w:p>
    <w:p w:rsidR="00644DF5" w:rsidRDefault="003A3AA1">
      <w:pPr>
        <w:pStyle w:val="normal"/>
        <w:jc w:val="both"/>
        <w:rPr>
          <w:color w:val="32404D"/>
          <w:sz w:val="24"/>
          <w:szCs w:val="24"/>
          <w:highlight w:val="white"/>
        </w:rPr>
      </w:pPr>
      <w:r>
        <w:rPr>
          <w:color w:val="32404D"/>
          <w:sz w:val="24"/>
          <w:szCs w:val="24"/>
          <w:highlight w:val="white"/>
        </w:rPr>
        <w:t>Наиболее близким является способ деления ядер под действием сверхкоротких высокомощных лазерных импульсов в бор-водородном реакторе от HB11 Energy. Однако лазерный реактор требует большой мощности для запуска, высокую температуру в рабочей камере, вследствии чего низкую безопаснготь, а также имеет высокую стоимость. В этом методе идет преобразование одних элементов в другие, в то время как наш способ позволяет полностью делить ядра на нуклоны.</w:t>
      </w:r>
    </w:p>
    <w:p w:rsidR="00644DF5" w:rsidRDefault="00644DF5">
      <w:pPr>
        <w:pStyle w:val="normal"/>
        <w:jc w:val="both"/>
        <w:rPr>
          <w:b/>
          <w:color w:val="32404D"/>
          <w:sz w:val="24"/>
          <w:szCs w:val="24"/>
          <w:highlight w:val="white"/>
        </w:rPr>
      </w:pPr>
    </w:p>
    <w:p w:rsidR="00644DF5" w:rsidRDefault="003A3AA1">
      <w:pPr>
        <w:pStyle w:val="normal"/>
        <w:jc w:val="both"/>
        <w:rPr>
          <w:color w:val="32404D"/>
          <w:sz w:val="24"/>
          <w:szCs w:val="24"/>
          <w:highlight w:val="white"/>
        </w:rPr>
      </w:pPr>
      <w:r>
        <w:rPr>
          <w:color w:val="32404D"/>
          <w:sz w:val="24"/>
          <w:szCs w:val="24"/>
          <w:highlight w:val="white"/>
        </w:rPr>
        <w:t>Аналоги:</w:t>
      </w:r>
    </w:p>
    <w:p w:rsidR="00644DF5" w:rsidRDefault="00692388">
      <w:pPr>
        <w:pStyle w:val="normal"/>
        <w:spacing w:line="240" w:lineRule="auto"/>
        <w:jc w:val="both"/>
        <w:rPr>
          <w:color w:val="212529"/>
          <w:sz w:val="24"/>
          <w:szCs w:val="24"/>
          <w:highlight w:val="white"/>
        </w:rPr>
      </w:pPr>
      <w:hyperlink r:id="rId15">
        <w:r w:rsidR="003A3AA1">
          <w:rPr>
            <w:color w:val="1155CC"/>
            <w:sz w:val="24"/>
            <w:szCs w:val="24"/>
            <w:highlight w:val="white"/>
            <w:u w:val="single"/>
          </w:rPr>
          <w:t>https://patentdb.ru/patent/2075116</w:t>
        </w:r>
      </w:hyperlink>
    </w:p>
    <w:p w:rsidR="00644DF5" w:rsidRDefault="00644DF5">
      <w:pPr>
        <w:pStyle w:val="normal"/>
        <w:spacing w:line="240" w:lineRule="auto"/>
        <w:jc w:val="both"/>
        <w:rPr>
          <w:color w:val="212529"/>
          <w:sz w:val="24"/>
          <w:szCs w:val="24"/>
          <w:highlight w:val="white"/>
        </w:rPr>
      </w:pPr>
    </w:p>
    <w:p w:rsidR="00644DF5" w:rsidRDefault="00692388">
      <w:pPr>
        <w:pStyle w:val="normal"/>
        <w:spacing w:line="240" w:lineRule="auto"/>
        <w:jc w:val="both"/>
        <w:rPr>
          <w:color w:val="32404D"/>
          <w:sz w:val="24"/>
          <w:szCs w:val="24"/>
          <w:highlight w:val="white"/>
        </w:rPr>
      </w:pPr>
      <w:hyperlink r:id="rId16">
        <w:r w:rsidR="003A3AA1">
          <w:rPr>
            <w:color w:val="1155CC"/>
            <w:sz w:val="24"/>
            <w:szCs w:val="24"/>
            <w:highlight w:val="white"/>
            <w:u w:val="single"/>
          </w:rPr>
          <w:t>http://allpatents.ru/patent/2179343.html</w:t>
        </w:r>
      </w:hyperlink>
      <w:r w:rsidR="003A3AA1">
        <w:rPr>
          <w:color w:val="212529"/>
          <w:sz w:val="24"/>
          <w:szCs w:val="24"/>
          <w:highlight w:val="white"/>
        </w:rPr>
        <w:t xml:space="preserve"> </w:t>
      </w:r>
    </w:p>
    <w:bookmarkStart w:id="3" w:name="_3bo0hr1fwsc" w:colFirst="0" w:colLast="0"/>
    <w:bookmarkEnd w:id="3"/>
    <w:p w:rsidR="00644DF5" w:rsidRDefault="00692388">
      <w:pPr>
        <w:pStyle w:val="2"/>
        <w:keepNext w:val="0"/>
        <w:keepLines w:val="0"/>
        <w:shd w:val="clear" w:color="auto" w:fill="FFFFFF"/>
        <w:spacing w:before="260" w:after="220" w:line="240" w:lineRule="auto"/>
        <w:jc w:val="both"/>
        <w:rPr>
          <w:sz w:val="24"/>
          <w:szCs w:val="24"/>
        </w:rPr>
      </w:pPr>
      <w:r>
        <w:fldChar w:fldCharType="begin"/>
      </w:r>
      <w:r w:rsidR="00644DF5">
        <w:instrText>HYPERLINK "https://www.hb11.energy/" \h</w:instrText>
      </w:r>
      <w:r>
        <w:fldChar w:fldCharType="separate"/>
      </w:r>
      <w:r w:rsidR="003A3AA1">
        <w:rPr>
          <w:color w:val="1155CC"/>
          <w:sz w:val="24"/>
          <w:szCs w:val="24"/>
          <w:highlight w:val="white"/>
          <w:u w:val="single"/>
        </w:rPr>
        <w:t>https://www.hb11.energy/</w:t>
      </w:r>
      <w:r>
        <w:fldChar w:fldCharType="end"/>
      </w:r>
    </w:p>
    <w:p w:rsidR="00644DF5" w:rsidRDefault="003A3AA1">
      <w:pPr>
        <w:pStyle w:val="2"/>
        <w:keepNext w:val="0"/>
        <w:keepLines w:val="0"/>
        <w:shd w:val="clear" w:color="auto" w:fill="FFFFFF"/>
        <w:spacing w:before="260" w:after="220" w:line="288" w:lineRule="auto"/>
        <w:jc w:val="both"/>
        <w:rPr>
          <w:b/>
          <w:color w:val="32404D"/>
          <w:sz w:val="24"/>
          <w:szCs w:val="24"/>
          <w:highlight w:val="white"/>
        </w:rPr>
      </w:pPr>
      <w:bookmarkStart w:id="4" w:name="_ci94fdb0qsqy" w:colFirst="0" w:colLast="0"/>
      <w:bookmarkEnd w:id="4"/>
      <w:r>
        <w:rPr>
          <w:b/>
          <w:color w:val="32404D"/>
          <w:sz w:val="24"/>
          <w:szCs w:val="24"/>
          <w:highlight w:val="white"/>
        </w:rPr>
        <w:t>Раскрытие изобретения</w:t>
      </w:r>
    </w:p>
    <w:p w:rsidR="00644DF5" w:rsidRDefault="003A3AA1">
      <w:pPr>
        <w:pStyle w:val="normal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Технический результат предлагаемого способа заключается в осуществлении низкоэнергетического разложения атомов на нуклоны с выделением энергии и возможностью последующего синтеза других веществ.</w:t>
      </w:r>
    </w:p>
    <w:p w:rsidR="00644DF5" w:rsidRDefault="00644DF5">
      <w:pPr>
        <w:pStyle w:val="normal"/>
        <w:jc w:val="both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Сущность: Способ использует резонансное усиление взаимного колебания нейтронов и протонов в атоме и как следствие колебания всего атома под действием его раскачки модулированными импульсами тока (Фиг.1).</w:t>
      </w:r>
    </w:p>
    <w:p w:rsidR="00644DF5" w:rsidRDefault="00644DF5">
      <w:pPr>
        <w:pStyle w:val="normal"/>
        <w:jc w:val="both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noProof/>
          <w:color w:val="212529"/>
          <w:sz w:val="24"/>
          <w:szCs w:val="24"/>
          <w:highlight w:val="white"/>
        </w:rPr>
        <w:drawing>
          <wp:inline distT="114300" distB="114300" distL="114300" distR="114300">
            <wp:extent cx="2781300" cy="101346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 cstate="print"/>
                    <a:srcRect t="48219" r="53173" b="1529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Фиг 1. Модулированные импульсы тока.</w:t>
      </w:r>
    </w:p>
    <w:p w:rsidR="00644DF5" w:rsidRDefault="00644DF5">
      <w:pPr>
        <w:pStyle w:val="normal"/>
        <w:jc w:val="both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shd w:val="clear" w:color="auto" w:fill="FFFFFF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Реактор на основе этого способа пропускает электрические модулированные импульсы двух частот через газ внутри рабочей камеры из стекла и тем самым раскачивает нейтроны и протоны в атоме относительно друг друга до энергетического уровня когда сила резонанса превышает силу межнуклонного сцепления и атом делится на нуклоны. Высокие частоты электрических импульсов модулируются низкой частотой, при этом низкая частота зависит от размеров рабочей камеры, а высокая от резонансной частоты ядра.</w:t>
      </w:r>
    </w:p>
    <w:p w:rsidR="00644DF5" w:rsidRDefault="00644DF5">
      <w:pPr>
        <w:pStyle w:val="normal"/>
        <w:jc w:val="both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По сравнению с аналогами метод обладает преимуществами: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Малый размер, стоимость и время строительства реактора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Низкое энергопотребление для запуска реакции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Низкая температура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Нет радиоактивности с процессе и после аварии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Нет взрыва при разрушении реактора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Возможность использования широко доступного и дешевого топлива-газа</w:t>
      </w:r>
    </w:p>
    <w:p w:rsidR="00644DF5" w:rsidRDefault="003A3AA1">
      <w:pPr>
        <w:pStyle w:val="normal"/>
        <w:numPr>
          <w:ilvl w:val="0"/>
          <w:numId w:val="2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Возможность получения энергии путем преобразования в процессе магнитной волны в электричество</w:t>
      </w:r>
    </w:p>
    <w:p w:rsidR="00644DF5" w:rsidRDefault="003A3AA1">
      <w:pPr>
        <w:pStyle w:val="normal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Недостатки:</w:t>
      </w:r>
    </w:p>
    <w:p w:rsidR="00644DF5" w:rsidRDefault="003A3AA1">
      <w:pPr>
        <w:pStyle w:val="normal"/>
        <w:numPr>
          <w:ilvl w:val="0"/>
          <w:numId w:val="3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Импульсный режим преобразования элементов</w:t>
      </w:r>
    </w:p>
    <w:p w:rsidR="00644DF5" w:rsidRDefault="003A3AA1">
      <w:pPr>
        <w:pStyle w:val="normal"/>
        <w:numPr>
          <w:ilvl w:val="0"/>
          <w:numId w:val="3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Режим выработки электроэнергии не полностью изучен</w:t>
      </w:r>
    </w:p>
    <w:p w:rsidR="00644DF5" w:rsidRDefault="003A3AA1">
      <w:pPr>
        <w:pStyle w:val="normal"/>
        <w:numPr>
          <w:ilvl w:val="0"/>
          <w:numId w:val="3"/>
        </w:numPr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В режиме деления 75% газа превращается в нейтрино и теряется</w:t>
      </w:r>
    </w:p>
    <w:p w:rsidR="00644DF5" w:rsidRDefault="003A3AA1">
      <w:pPr>
        <w:pStyle w:val="2"/>
        <w:keepNext w:val="0"/>
        <w:keepLines w:val="0"/>
        <w:shd w:val="clear" w:color="auto" w:fill="FFFFFF"/>
        <w:spacing w:before="260" w:after="220" w:line="288" w:lineRule="auto"/>
        <w:rPr>
          <w:b/>
          <w:color w:val="32404D"/>
          <w:sz w:val="24"/>
          <w:szCs w:val="24"/>
          <w:highlight w:val="white"/>
        </w:rPr>
      </w:pPr>
      <w:bookmarkStart w:id="5" w:name="_uosekiqbhcqn" w:colFirst="0" w:colLast="0"/>
      <w:bookmarkEnd w:id="5"/>
      <w:r>
        <w:rPr>
          <w:b/>
          <w:color w:val="32404D"/>
          <w:sz w:val="24"/>
          <w:szCs w:val="24"/>
          <w:highlight w:val="white"/>
        </w:rPr>
        <w:t>Осуществление изобретения</w:t>
      </w: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Реактор может быть построен с применением стеклянной колбы, впускной и выпускной трубки для подачи Аргона и вывода отработанных газов, катода и анода из стержневого металла, поршня вывода отработанного газа (Фиг.2).</w:t>
      </w: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Дополнительно может быть применен управляемый контроллером источник тока, контроллер управления процессом, управляемый ПК.</w:t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noProof/>
          <w:color w:val="212529"/>
          <w:sz w:val="24"/>
          <w:szCs w:val="24"/>
          <w:highlight w:val="white"/>
        </w:rPr>
        <w:drawing>
          <wp:inline distT="114300" distB="114300" distL="114300" distR="114300">
            <wp:extent cx="5734050" cy="351790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print"/>
                    <a:srcRect b="73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Фиг.2. Общий вид камеры реактора.</w:t>
      </w:r>
    </w:p>
    <w:p w:rsidR="00644DF5" w:rsidRDefault="00644DF5">
      <w:pPr>
        <w:pStyle w:val="normal"/>
        <w:jc w:val="both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 xml:space="preserve">Сначала осуществляется раскачка атомов импульсами тока между катодами и анодом, на второй стадии запускается деление ядер газа и далее возможно контролируемое слияние нуклонов в ядра других веществ, преимущественно газов, и захват ими свободных электронов. При этом на запуск распада ядер газа Аргона объемом 50см3 нужно менее 1 кВт мощности из бытовой сети 220В. Реактор работает при напряжениях до 1000В при токах до 1А при нормальном давлении. </w:t>
      </w: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 xml:space="preserve">Далее полученные вещества выталкиваются поршнем и закачивается в камеру реактора новую порцию Аргона. </w:t>
      </w: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Помимо этого можно выделять энергию из магнитных импульсов, исходящих от камеры в процессе деления.</w:t>
      </w:r>
    </w:p>
    <w:p w:rsidR="00644DF5" w:rsidRDefault="003A3AA1">
      <w:pPr>
        <w:pStyle w:val="normal"/>
        <w:ind w:firstLine="720"/>
        <w:jc w:val="both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Выполнимость способа была подтверждена экспериментом с измерениями на масс-спектрографе изменения состава газов в камере реактора. На Фиг.3 приведены красные линии масс-спектра до процесса и синие линии после процесса.</w:t>
      </w:r>
    </w:p>
    <w:p w:rsidR="00644DF5" w:rsidRDefault="003A3AA1">
      <w:pPr>
        <w:pStyle w:val="normal"/>
        <w:rPr>
          <w:color w:val="212529"/>
          <w:sz w:val="24"/>
          <w:szCs w:val="24"/>
          <w:highlight w:val="white"/>
        </w:rPr>
      </w:pPr>
      <w:r>
        <w:rPr>
          <w:noProof/>
          <w:color w:val="212529"/>
          <w:sz w:val="24"/>
          <w:szCs w:val="24"/>
          <w:highlight w:val="white"/>
        </w:rPr>
        <w:drawing>
          <wp:inline distT="114300" distB="114300" distL="114300" distR="114300">
            <wp:extent cx="5734050" cy="38481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 cstate="print"/>
                    <a:srcRect b="558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Фиг.3. Изменение состава газов в камере реактора после процесса.</w:t>
      </w:r>
    </w:p>
    <w:p w:rsidR="00644DF5" w:rsidRDefault="00644DF5">
      <w:pPr>
        <w:pStyle w:val="normal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На Фиг.4. приведена спектрограмма полученных твердых элементов.</w:t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noProof/>
          <w:color w:val="212529"/>
          <w:sz w:val="24"/>
          <w:szCs w:val="24"/>
          <w:highlight w:val="white"/>
        </w:rPr>
        <w:drawing>
          <wp:inline distT="114300" distB="114300" distL="114300" distR="114300">
            <wp:extent cx="5734050" cy="36449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jc w:val="center"/>
        <w:rPr>
          <w:color w:val="212529"/>
          <w:sz w:val="24"/>
          <w:szCs w:val="24"/>
          <w:highlight w:val="white"/>
        </w:rPr>
      </w:pPr>
      <w:r>
        <w:rPr>
          <w:color w:val="212529"/>
          <w:sz w:val="24"/>
          <w:szCs w:val="24"/>
          <w:highlight w:val="white"/>
        </w:rPr>
        <w:t>Фиг.4. Спектрограмма полученных твердых элементов.</w:t>
      </w:r>
    </w:p>
    <w:p w:rsidR="00644DF5" w:rsidRDefault="00644DF5">
      <w:pPr>
        <w:pStyle w:val="normal"/>
        <w:rPr>
          <w:b/>
          <w:color w:val="212529"/>
          <w:sz w:val="24"/>
          <w:szCs w:val="24"/>
          <w:highlight w:val="white"/>
        </w:rPr>
      </w:pPr>
    </w:p>
    <w:p w:rsidR="00644DF5" w:rsidRDefault="00644DF5">
      <w:pPr>
        <w:pStyle w:val="normal"/>
        <w:rPr>
          <w:b/>
          <w:color w:val="212529"/>
          <w:sz w:val="24"/>
          <w:szCs w:val="24"/>
          <w:highlight w:val="white"/>
        </w:rPr>
      </w:pPr>
    </w:p>
    <w:p w:rsidR="00644DF5" w:rsidRDefault="00644DF5">
      <w:pPr>
        <w:pStyle w:val="normal"/>
        <w:rPr>
          <w:b/>
          <w:color w:val="212529"/>
          <w:sz w:val="24"/>
          <w:szCs w:val="24"/>
          <w:highlight w:val="white"/>
        </w:rPr>
      </w:pPr>
    </w:p>
    <w:p w:rsidR="00644DF5" w:rsidRDefault="00644DF5">
      <w:pPr>
        <w:pStyle w:val="normal"/>
        <w:rPr>
          <w:b/>
          <w:color w:val="212529"/>
          <w:sz w:val="24"/>
          <w:szCs w:val="24"/>
          <w:highlight w:val="white"/>
        </w:rPr>
      </w:pPr>
    </w:p>
    <w:p w:rsidR="00644DF5" w:rsidRDefault="00644DF5">
      <w:pPr>
        <w:pStyle w:val="normal"/>
        <w:rPr>
          <w:b/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rPr>
          <w:b/>
          <w:color w:val="212529"/>
          <w:sz w:val="24"/>
          <w:szCs w:val="24"/>
          <w:highlight w:val="white"/>
        </w:rPr>
      </w:pPr>
      <w:r>
        <w:rPr>
          <w:b/>
          <w:color w:val="212529"/>
          <w:sz w:val="24"/>
          <w:szCs w:val="24"/>
          <w:highlight w:val="white"/>
        </w:rPr>
        <w:t>Формула изобретения</w:t>
      </w:r>
    </w:p>
    <w:p w:rsidR="00644DF5" w:rsidRDefault="00644DF5">
      <w:pPr>
        <w:pStyle w:val="normal"/>
        <w:rPr>
          <w:color w:val="212529"/>
          <w:sz w:val="24"/>
          <w:szCs w:val="24"/>
          <w:highlight w:val="white"/>
        </w:rPr>
      </w:pPr>
    </w:p>
    <w:p w:rsidR="00644DF5" w:rsidRDefault="003A3AA1">
      <w:pPr>
        <w:pStyle w:val="normal"/>
        <w:ind w:firstLine="720"/>
        <w:jc w:val="both"/>
        <w:rPr>
          <w:b/>
          <w:color w:val="CC0000"/>
          <w:sz w:val="24"/>
          <w:szCs w:val="24"/>
        </w:rPr>
      </w:pPr>
      <w:r>
        <w:rPr>
          <w:color w:val="212529"/>
          <w:sz w:val="24"/>
          <w:szCs w:val="24"/>
          <w:highlight w:val="white"/>
        </w:rPr>
        <w:t>Способ деления ядер газов с помощью модулированных электрических импульсов, отличающийся безопасностью для людей, низкой мощностью запуска процесса и малой температурой процесса.</w:t>
      </w:r>
    </w:p>
    <w:p w:rsidR="00644DF5" w:rsidRDefault="00644DF5">
      <w:pPr>
        <w:pStyle w:val="normal"/>
        <w:widowControl w:val="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</w:p>
    <w:p w:rsidR="00644DF5" w:rsidRDefault="003A3AA1">
      <w:pPr>
        <w:pStyle w:val="normal"/>
        <w:widowControl w:val="0"/>
        <w:jc w:val="center"/>
        <w:rPr>
          <w:rFonts w:ascii="Roboto" w:eastAsia="Roboto" w:hAnsi="Roboto" w:cs="Roboto"/>
          <w:b/>
          <w:color w:val="3C78D8"/>
          <w:sz w:val="28"/>
          <w:szCs w:val="28"/>
          <w:highlight w:val="white"/>
        </w:rPr>
      </w:pPr>
      <w:r>
        <w:rPr>
          <w:rFonts w:ascii="Roboto" w:eastAsia="Roboto" w:hAnsi="Roboto" w:cs="Roboto"/>
          <w:b/>
          <w:color w:val="3C78D8"/>
          <w:sz w:val="28"/>
          <w:szCs w:val="28"/>
          <w:highlight w:val="white"/>
        </w:rPr>
        <w:t>Эксперимент</w:t>
      </w:r>
    </w:p>
    <w:p w:rsidR="00644DF5" w:rsidRDefault="00644DF5">
      <w:pPr>
        <w:pStyle w:val="normal"/>
        <w:widowControl w:val="0"/>
        <w:jc w:val="center"/>
        <w:rPr>
          <w:rFonts w:ascii="Roboto" w:eastAsia="Roboto" w:hAnsi="Roboto" w:cs="Roboto"/>
          <w:b/>
          <w:color w:val="3C78D8"/>
          <w:sz w:val="28"/>
          <w:szCs w:val="28"/>
          <w:highlight w:val="white"/>
        </w:rPr>
      </w:pP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На графике отображен спектр масс используемого газа Аргон(40). Аргон использовался технического качества с примесями воды, азота, неона, углекислого газа и пр. Аргон технического качества использовался умышленно, т.к. разрабатываемая установка должна была потреблять легко доступные расходные материалы.</w:t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37465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Определение масс проводилось на квадрупольном масс – спектрометре EхTorr XT300 диапазоном масс 1-300 а.е.м. и разрешением 0,1а.е.м. Настройки использовались заводские по умолчанию. Проверка калибровки проводилась на чистых газах H, He, N, O, Ne, Ar, Kr, Xe.</w:t>
      </w:r>
    </w:p>
    <w:p w:rsidR="00644DF5" w:rsidRDefault="003A3AA1">
      <w:pPr>
        <w:pStyle w:val="normal"/>
        <w:widowControl w:val="0"/>
        <w:spacing w:before="240" w:after="240" w:line="267" w:lineRule="auto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Реакторы изготавливались из специального вакуумного стекла. Перед заполнением газом реакторы обжигались при высокой температуре для удаления воды и легколетучих соединений с поверхности стекла. Далее реакторы откачивались до давления 10-6…10-7 торр и заполнялись исходным газом.  После заполнения  до требуемого давления проводилась запайка реактора (полная герметизация ). Работой реактора управлял компьютер или микроконтроллер по заложенной программе, параметры работы фиксировались на компьютер в виде бинарных файлов. Для оперативного контроля процессов, проходящих в реакторе, использовался оптический анализатор спектров. Оптические спектры архивировались на компьютер по мере необходимости в ручном режиме. По завершении эксперимента реактор помещался в герметичную камеру масс-спектрометра, где разрушался и таким образом анализировался остаточный состав газа в реакторе. Данный метод позволяет исключить влияние внешних факторов и добиться высокой повторяемости анализа состава газа в герметичном реакторе.</w:t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57404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Реакторы изготавливались разного типа, под задачи эксперимента. Режимы работы каждого реактора индивидуальны и подбирались под каждый тип реактора экспериментально.</w:t>
      </w: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В одном из экспериментов было обнаружено образование массы 3 в достаточно большом кол-ве. На графике показано начало зарождения массы 3. Эксперимент был прерван для анализа масс.</w:t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3759200"/>
            <wp:effectExtent l="0" t="0" r="0" b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Эксперимент был прерван после пропадания на оптических спектрах линий аргона.</w:t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37846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Эксперимент проводился после пропадания линий аргона. Изменений в оптическом спектре более не наблюдалось и эксперимент был прерван.</w:t>
      </w:r>
    </w:p>
    <w:p w:rsidR="00644DF5" w:rsidRDefault="003A3AA1">
      <w:pPr>
        <w:pStyle w:val="normal"/>
        <w:widowControl w:val="0"/>
        <w:spacing w:before="240" w:after="240" w:line="267" w:lineRule="auto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37592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ind w:left="20"/>
        <w:jc w:val="center"/>
        <w:rPr>
          <w:rFonts w:ascii="Roboto" w:eastAsia="Roboto" w:hAnsi="Roboto" w:cs="Roboto"/>
          <w:i/>
          <w:color w:val="3C78D8"/>
          <w:highlight w:val="white"/>
        </w:rPr>
      </w:pPr>
      <w:r>
        <w:rPr>
          <w:rFonts w:ascii="Roboto" w:eastAsia="Roboto" w:hAnsi="Roboto" w:cs="Roboto"/>
          <w:i/>
          <w:color w:val="3C78D8"/>
          <w:highlight w:val="white"/>
        </w:rPr>
        <w:t>Красный график – исходный газ. Синий график – газ полученный в результате эксперимента.</w:t>
      </w: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В данном эксперименте наблюдался значительный прирост массы 3. Последующий анализ оптических спектров позволил сделать заключение, что масса 3 принадлежит области оптического спектра He. Линии He и линии Н отличаются на 1,2нм. Оптический анализатор обладает разрешением 0,1нм. Косвенным подтверждением наличия Не3 является то, что газ тритий (имеющий близкую массу)  обладает радиоактивностью, а исследуемый газ радиоактивностью не обладает. Совокупность различных факторов позволяет сделать вывод, что полученный (синтезированный газ) является газом Не3.</w:t>
      </w:r>
    </w:p>
    <w:p w:rsidR="00644DF5" w:rsidRDefault="003A3AA1">
      <w:pPr>
        <w:pStyle w:val="normal"/>
        <w:widowControl w:val="0"/>
        <w:spacing w:before="240" w:after="240" w:line="267" w:lineRule="auto"/>
        <w:ind w:firstLine="720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Анализ образования твердых веществ не проводился по причине отсутствия оборудования, однако часть осколков реактора и электроды были отданы на исследование в одну из лабораторий МГУ. Где и провели исследование:</w:t>
      </w:r>
    </w:p>
    <w:p w:rsidR="00644DF5" w:rsidRDefault="003A3AA1">
      <w:pPr>
        <w:pStyle w:val="normal"/>
        <w:widowControl w:val="0"/>
        <w:spacing w:before="240" w:after="240" w:line="289" w:lineRule="auto"/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  <w:t>Образцы – пленки №1–4 на электроде и стеклах.</w:t>
      </w:r>
    </w:p>
    <w:p w:rsidR="00644DF5" w:rsidRDefault="003A3AA1">
      <w:pPr>
        <w:pStyle w:val="normal"/>
        <w:widowControl w:val="0"/>
        <w:spacing w:line="267" w:lineRule="auto"/>
        <w:ind w:left="20" w:right="2140"/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  <w:t>Метод исследования – рентгеновская фотоэлектронная спектроскопия Прибор – Kratos Axis Ultra DLD</w:t>
      </w:r>
    </w:p>
    <w:p w:rsidR="00644DF5" w:rsidRDefault="003A3AA1">
      <w:pPr>
        <w:pStyle w:val="normal"/>
        <w:widowControl w:val="0"/>
        <w:spacing w:before="240" w:after="240" w:line="267" w:lineRule="auto"/>
        <w:ind w:left="20"/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C78D8"/>
          <w:sz w:val="24"/>
          <w:szCs w:val="24"/>
          <w:highlight w:val="white"/>
        </w:rPr>
        <w:t>Таблица 1. Содержание элементов на поверхности исследованных образцов по данным РФЭС, ат.%.</w:t>
      </w:r>
    </w:p>
    <w:p w:rsidR="00644DF5" w:rsidRDefault="003A3AA1">
      <w:pPr>
        <w:pStyle w:val="normal"/>
        <w:widowControl w:val="0"/>
        <w:spacing w:before="240" w:after="240" w:line="267" w:lineRule="auto"/>
        <w:ind w:left="20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10414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ind w:left="20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3C78D8"/>
          <w:sz w:val="24"/>
          <w:szCs w:val="24"/>
          <w:highlight w:val="white"/>
        </w:rPr>
        <w:drawing>
          <wp:inline distT="114300" distB="114300" distL="114300" distR="114300">
            <wp:extent cx="5734050" cy="571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rPr>
          <w:rFonts w:ascii="Roboto" w:eastAsia="Roboto" w:hAnsi="Roboto" w:cs="Roboto"/>
          <w:b/>
          <w:color w:val="3C78D8"/>
          <w:sz w:val="28"/>
          <w:szCs w:val="28"/>
          <w:highlight w:val="white"/>
        </w:rPr>
      </w:pPr>
      <w:r>
        <w:rPr>
          <w:rFonts w:ascii="Roboto" w:eastAsia="Roboto" w:hAnsi="Roboto" w:cs="Roboto"/>
          <w:b/>
          <w:noProof/>
          <w:color w:val="3C78D8"/>
          <w:sz w:val="28"/>
          <w:szCs w:val="28"/>
          <w:highlight w:val="white"/>
        </w:rPr>
        <w:drawing>
          <wp:inline distT="114300" distB="114300" distL="114300" distR="114300">
            <wp:extent cx="5734050" cy="36957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DF5" w:rsidRDefault="003A3AA1">
      <w:pPr>
        <w:pStyle w:val="normal"/>
        <w:widowControl w:val="0"/>
        <w:spacing w:before="240" w:after="240" w:line="267" w:lineRule="auto"/>
        <w:jc w:val="both"/>
        <w:rPr>
          <w:rFonts w:ascii="Roboto" w:eastAsia="Roboto" w:hAnsi="Roboto" w:cs="Roboto"/>
          <w:color w:val="3C78D8"/>
          <w:sz w:val="24"/>
          <w:szCs w:val="24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Результатом исследования оказалось обнаружение большого количества углерода, которого не должно было быть, по крайней мере в таких количествах. Видимый невооруженным глазом налет черного цвета на электродах и стекле, со стекла налет стирался и пачкал руки. Исходные материалы применяемые при изготовления реактора не имели в своем составе углерода.  Что доказывает проведение реакции синтеза других элементов из исходных веществ. При проведении реакции синтеза на оптических спектрах в некоторых реакциях обнаруживались спектры редкоземельных и драгоценных металлов таких как Pt, Os, Ir, Pd, Ru, Rh, Eu, Gd, Te, Fr и др. однако подтвердить или опровергнуть наличие этих элементов в доступном для восприятия виде не представляется возможным по причине отсутствия оборудования и работы в этом направлении не проводились.</w:t>
      </w:r>
    </w:p>
    <w:p w:rsidR="00644DF5" w:rsidRDefault="003A3AA1">
      <w:pPr>
        <w:pStyle w:val="normal"/>
        <w:widowControl w:val="0"/>
        <w:spacing w:before="240" w:after="240" w:line="267" w:lineRule="auto"/>
        <w:jc w:val="both"/>
        <w:rPr>
          <w:rFonts w:ascii="Roboto" w:eastAsia="Roboto" w:hAnsi="Roboto" w:cs="Roboto"/>
          <w:b/>
          <w:color w:val="3C78D8"/>
          <w:sz w:val="28"/>
          <w:szCs w:val="28"/>
          <w:highlight w:val="white"/>
        </w:rPr>
      </w:pPr>
      <w:r>
        <w:rPr>
          <w:rFonts w:ascii="Roboto" w:eastAsia="Roboto" w:hAnsi="Roboto" w:cs="Roboto"/>
          <w:color w:val="3C78D8"/>
          <w:sz w:val="24"/>
          <w:szCs w:val="24"/>
          <w:highlight w:val="white"/>
        </w:rPr>
        <w:t>Реактор работал при напряжениях до 1000В при токах до 1А при нормальном давлении. Высокие частоты электрических импульсов модулируются низкой частотой, при этом низкая частота зависит от размеров рабочей камеры, а высокая от резонансной частоты атома.</w:t>
      </w:r>
    </w:p>
    <w:sectPr w:rsidR="00644DF5" w:rsidSect="00644DF5">
      <w:headerReference w:type="default" r:id="rId29"/>
      <w:pgSz w:w="11909" w:h="16834"/>
      <w:pgMar w:top="850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8CD" w:rsidRDefault="00C958CD" w:rsidP="005C6A4D">
      <w:pPr>
        <w:spacing w:line="240" w:lineRule="auto"/>
      </w:pPr>
      <w:r>
        <w:separator/>
      </w:r>
    </w:p>
  </w:endnote>
  <w:endnote w:type="continuationSeparator" w:id="0">
    <w:p w:rsidR="00C958CD" w:rsidRDefault="00C958CD" w:rsidP="005C6A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8CD" w:rsidRDefault="00C958CD" w:rsidP="005C6A4D">
      <w:pPr>
        <w:spacing w:line="240" w:lineRule="auto"/>
      </w:pPr>
      <w:r>
        <w:separator/>
      </w:r>
    </w:p>
  </w:footnote>
  <w:footnote w:type="continuationSeparator" w:id="0">
    <w:p w:rsidR="00C958CD" w:rsidRDefault="00C958CD" w:rsidP="005C6A4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3741"/>
      <w:docPartObj>
        <w:docPartGallery w:val="Page Numbers (Top of Page)"/>
        <w:docPartUnique/>
      </w:docPartObj>
    </w:sdtPr>
    <w:sdtContent>
      <w:p w:rsidR="005C6A4D" w:rsidRDefault="00692388">
        <w:pPr>
          <w:pStyle w:val="a6"/>
          <w:jc w:val="center"/>
        </w:pPr>
        <w:fldSimple w:instr=" PAGE   \* MERGEFORMAT ">
          <w:r w:rsidR="00C958CD">
            <w:rPr>
              <w:noProof/>
            </w:rPr>
            <w:t>1</w:t>
          </w:r>
        </w:fldSimple>
      </w:p>
    </w:sdtContent>
  </w:sdt>
  <w:p w:rsidR="005C6A4D" w:rsidRDefault="005C6A4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D32A2"/>
    <w:multiLevelType w:val="multilevel"/>
    <w:tmpl w:val="37307332"/>
    <w:lvl w:ilvl="0">
      <w:start w:val="1"/>
      <w:numFmt w:val="bullet"/>
      <w:lvlText w:val="➢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nsid w:val="23106814"/>
    <w:multiLevelType w:val="multilevel"/>
    <w:tmpl w:val="3D2AFC26"/>
    <w:lvl w:ilvl="0">
      <w:start w:val="1"/>
      <w:numFmt w:val="bullet"/>
      <w:lvlText w:val="➢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57297860"/>
    <w:multiLevelType w:val="multilevel"/>
    <w:tmpl w:val="84CAA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4AC652B"/>
    <w:multiLevelType w:val="multilevel"/>
    <w:tmpl w:val="DA601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44DF5"/>
    <w:rsid w:val="003848B5"/>
    <w:rsid w:val="003A3AA1"/>
    <w:rsid w:val="005C6A4D"/>
    <w:rsid w:val="00644DF5"/>
    <w:rsid w:val="00692388"/>
    <w:rsid w:val="00A91160"/>
    <w:rsid w:val="00C958CD"/>
    <w:rsid w:val="00FA0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88"/>
  </w:style>
  <w:style w:type="paragraph" w:styleId="1">
    <w:name w:val="heading 1"/>
    <w:basedOn w:val="normal"/>
    <w:next w:val="normal"/>
    <w:rsid w:val="00644DF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44DF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44DF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44DF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44DF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44DF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44DF5"/>
  </w:style>
  <w:style w:type="table" w:customStyle="1" w:styleId="TableNormal">
    <w:name w:val="Table Normal"/>
    <w:rsid w:val="00644D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44DF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44DF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644D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5F7FC"/>
    </w:tcPr>
  </w:style>
  <w:style w:type="paragraph" w:styleId="a6">
    <w:name w:val="header"/>
    <w:basedOn w:val="a"/>
    <w:link w:val="a7"/>
    <w:uiPriority w:val="99"/>
    <w:unhideWhenUsed/>
    <w:rsid w:val="005C6A4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A4D"/>
  </w:style>
  <w:style w:type="paragraph" w:styleId="a8">
    <w:name w:val="footer"/>
    <w:basedOn w:val="a"/>
    <w:link w:val="a9"/>
    <w:uiPriority w:val="99"/>
    <w:semiHidden/>
    <w:unhideWhenUsed/>
    <w:rsid w:val="005C6A4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6A4D"/>
  </w:style>
  <w:style w:type="paragraph" w:styleId="aa">
    <w:name w:val="Balloon Text"/>
    <w:basedOn w:val="a"/>
    <w:link w:val="ab"/>
    <w:uiPriority w:val="99"/>
    <w:semiHidden/>
    <w:unhideWhenUsed/>
    <w:rsid w:val="00384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4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russian.rt.com/science/article/727443-otkrytie-yadernogo-elektricheskogo-rezonans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allpatents.ru/patent/2179343.html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patentdb.ru/patent/2075116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1584</Words>
  <Characters>9035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Наименование изобретения</vt:lpstr>
      <vt:lpstr>    Область техники</vt:lpstr>
      <vt:lpstr>    Уровень техники</vt:lpstr>
      <vt:lpstr>    https://www.hb11.energy/</vt:lpstr>
      <vt:lpstr>    Раскрытие изобретения</vt:lpstr>
      <vt:lpstr>    Осуществление изобретения</vt:lpstr>
    </vt:vector>
  </TitlesOfParts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Питов</cp:lastModifiedBy>
  <cp:revision>2</cp:revision>
  <dcterms:created xsi:type="dcterms:W3CDTF">2020-04-30T10:25:00Z</dcterms:created>
  <dcterms:modified xsi:type="dcterms:W3CDTF">2020-04-30T10:25:00Z</dcterms:modified>
</cp:coreProperties>
</file>